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6D4" w:rsidRDefault="00227436">
      <w:bookmarkStart w:id="0" w:name="_GoBack"/>
      <w:bookmarkEnd w:id="0"/>
      <w:r w:rsidRPr="00227436">
        <w:rPr>
          <w:lang w:val="en-GB"/>
        </w:rPr>
        <w:t>Position</w:t>
      </w:r>
      <w:r>
        <w:t xml:space="preserve"> List/ </w:t>
      </w:r>
      <w:r w:rsidRPr="00227436">
        <w:rPr>
          <w:i/>
        </w:rPr>
        <w:t>Popis pozicija</w:t>
      </w:r>
    </w:p>
    <w:p w:rsidR="006826D4" w:rsidRDefault="00227436">
      <w:r w:rsidRPr="00227436">
        <w:rPr>
          <w:lang w:val="en-GB"/>
        </w:rPr>
        <w:t>In addition to the position list below, the Contractor shall, in line with General Conditions, Article 7 receive the detailed specifications/ drawings indicating the exact positions of the individual items</w:t>
      </w:r>
      <w:r>
        <w:t xml:space="preserve">./ </w:t>
      </w:r>
      <w:r w:rsidRPr="00227436">
        <w:rPr>
          <w:i/>
        </w:rPr>
        <w:t>Uz dolje naveden popis pozicija Dobavljač će, u skladu s Općim uvjetima, člankom 7 zaprimiti detaljne specifikacije/ nacrte koji prikazuju točne pozicije pojedinih stavki.</w:t>
      </w:r>
      <w:r>
        <w:t xml:space="preserve"> </w:t>
      </w:r>
    </w:p>
    <w:p w:rsidR="006826D4" w:rsidRDefault="004F2B20">
      <w:proofErr w:type="spellStart"/>
      <w:r>
        <w:t>Floorplans</w:t>
      </w:r>
      <w:proofErr w:type="spellEnd"/>
      <w:r>
        <w:t xml:space="preserve"> are </w:t>
      </w:r>
      <w:proofErr w:type="spellStart"/>
      <w:r>
        <w:t>attached</w:t>
      </w:r>
      <w:proofErr w:type="spellEnd"/>
      <w:r>
        <w:t xml:space="preserve"> to </w:t>
      </w:r>
      <w:proofErr w:type="spellStart"/>
      <w:r>
        <w:t>thist</w:t>
      </w:r>
      <w:proofErr w:type="spellEnd"/>
      <w:r>
        <w:t xml:space="preserve"> table / </w:t>
      </w:r>
      <w:r w:rsidRPr="004F2B20">
        <w:rPr>
          <w:i/>
        </w:rPr>
        <w:t>Tlocrti su prilog ovoj tablici.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01"/>
        <w:gridCol w:w="4252"/>
        <w:gridCol w:w="1613"/>
        <w:gridCol w:w="2322"/>
      </w:tblGrid>
      <w:tr w:rsidR="003A5847" w:rsidRPr="006826D4" w:rsidTr="003A5847">
        <w:trPr>
          <w:tblHeader/>
        </w:trPr>
        <w:tc>
          <w:tcPr>
            <w:tcW w:w="1101" w:type="dxa"/>
            <w:shd w:val="clear" w:color="auto" w:fill="92CDDC" w:themeFill="accent5" w:themeFillTint="99"/>
          </w:tcPr>
          <w:p w:rsidR="003A5847" w:rsidRPr="006826D4" w:rsidRDefault="003A5847" w:rsidP="003A5847">
            <w:pPr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6826D4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ITEM NO/ BR STAVKE</w:t>
            </w:r>
          </w:p>
        </w:tc>
        <w:tc>
          <w:tcPr>
            <w:tcW w:w="4252" w:type="dxa"/>
            <w:shd w:val="clear" w:color="auto" w:fill="92CDDC" w:themeFill="accent5" w:themeFillTint="99"/>
          </w:tcPr>
          <w:p w:rsidR="003A5847" w:rsidRPr="006826D4" w:rsidRDefault="003A5847">
            <w:pPr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6826D4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ITEM/ STAVKA</w:t>
            </w:r>
          </w:p>
        </w:tc>
        <w:tc>
          <w:tcPr>
            <w:tcW w:w="1613" w:type="dxa"/>
            <w:shd w:val="clear" w:color="auto" w:fill="92CDDC" w:themeFill="accent5" w:themeFillTint="99"/>
          </w:tcPr>
          <w:p w:rsidR="003A5847" w:rsidRPr="006826D4" w:rsidRDefault="003A5847">
            <w:pPr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6826D4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QTY/KOLIČINA</w:t>
            </w:r>
          </w:p>
        </w:tc>
        <w:tc>
          <w:tcPr>
            <w:tcW w:w="2322" w:type="dxa"/>
            <w:shd w:val="clear" w:color="auto" w:fill="92CDDC" w:themeFill="accent5" w:themeFillTint="99"/>
          </w:tcPr>
          <w:p w:rsidR="003A5847" w:rsidRPr="006826D4" w:rsidRDefault="003A5847">
            <w:pPr>
              <w:rPr>
                <w:rFonts w:asciiTheme="majorHAnsi" w:hAnsiTheme="majorHAnsi"/>
                <w:b/>
                <w:sz w:val="20"/>
                <w:szCs w:val="20"/>
                <w:lang w:val="en-GB"/>
              </w:rPr>
            </w:pPr>
            <w:r w:rsidRPr="006826D4">
              <w:rPr>
                <w:rFonts w:asciiTheme="majorHAnsi" w:hAnsiTheme="majorHAnsi"/>
                <w:b/>
                <w:sz w:val="20"/>
                <w:szCs w:val="20"/>
                <w:lang w:val="en-GB"/>
              </w:rPr>
              <w:t>POSITION/POZICIJA</w:t>
            </w:r>
          </w:p>
        </w:tc>
      </w:tr>
      <w:tr w:rsidR="003A5847" w:rsidRPr="006826D4" w:rsidTr="00116634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Digital Audio Signal Processing system 48x16</w:t>
            </w:r>
            <w:r w:rsidRPr="006826D4">
              <w:rPr>
                <w:rFonts w:asciiTheme="majorHAnsi" w:hAnsiTheme="majorHAnsi" w:cs="Arial"/>
                <w:b/>
                <w:bCs/>
                <w:i/>
                <w:iCs/>
                <w:sz w:val="20"/>
                <w:szCs w:val="20"/>
                <w:lang w:val="en-GB" w:eastAsia="hr-HR"/>
              </w:rPr>
              <w:t xml:space="preserve">/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DSP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matrična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audio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platforma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obradu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signala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48x16</w:t>
            </w:r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3A5847" w:rsidRPr="006826D4" w:rsidRDefault="003A5847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hAnsiTheme="majorHAnsi"/>
                <w:sz w:val="20"/>
                <w:szCs w:val="20"/>
                <w:lang w:val="en-GB"/>
              </w:rPr>
              <w:t>Central audio processing and routing system/ Position: AVR</w:t>
            </w:r>
          </w:p>
        </w:tc>
      </w:tr>
      <w:tr w:rsidR="003A5847" w:rsidRPr="006826D4" w:rsidTr="00C71415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Multi-channel audio reproduction device/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Višekanalni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audio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reprodukcijski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uređaj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Multichannel audio player Audio feed for all speakers Position: AVR</w:t>
            </w:r>
          </w:p>
        </w:tc>
      </w:tr>
      <w:tr w:rsidR="003A5847" w:rsidRPr="006826D4" w:rsidTr="00C71415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Directed active speaker system/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Usmjeren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aktivni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zvučnički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sustav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Directive sound effects; Position: UZv1, UZv2, UZv3</w:t>
            </w:r>
          </w:p>
        </w:tc>
      </w:tr>
      <w:tr w:rsidR="003A5847" w:rsidRPr="006826D4" w:rsidTr="00C71415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Ceiling directed active speaker system/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Stropni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usmjeren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aktivni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zvučnički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sustav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Directive ceiling sound effects Position: UZv4, UZv5</w:t>
            </w:r>
          </w:p>
        </w:tc>
      </w:tr>
      <w:tr w:rsidR="003A5847" w:rsidRPr="006826D4" w:rsidTr="00F20F44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Wall mount speaker/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Zidni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zvučnik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Stereophonic sound system Position: ZvSt1, ZvSt2</w:t>
            </w:r>
          </w:p>
        </w:tc>
      </w:tr>
      <w:tr w:rsidR="003A5847" w:rsidRPr="006826D4" w:rsidTr="0088729A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Professional power amplifier/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Profesionalno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pojačalo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snage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Power amplifier for stereophonic sound system Position: AVR</w:t>
            </w:r>
          </w:p>
        </w:tc>
      </w:tr>
      <w:tr w:rsidR="003A5847" w:rsidRPr="006826D4" w:rsidTr="00B01790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7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Compact in-ceiling  Speaker with </w:t>
            </w: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backcan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Dvostazni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stropni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ugradbeni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zvučnik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zatvorenom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kutijom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Distributed multi-zone sound system Positions: Zv1.1, Zv1.2; Zv2.1, Zv2.2; Zv2.3; Zv3.1, Zv3.2; Zv3.3., Zv3.4; Zv4.1, Zv4.2; Zv5.1, Zv5.2, Zv5.3, Zv5.4, Zv5.5, Zv5.6;  Zv6.1, Zv7.1, Zv8.1, Zv8.2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8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F811F9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Professional power amplifier/ </w:t>
            </w:r>
            <w:proofErr w:type="spellStart"/>
            <w:r w:rsidRPr="00F811F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Profesionalno</w:t>
            </w:r>
            <w:proofErr w:type="spellEnd"/>
            <w:r w:rsidRPr="00F811F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F811F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pojačalo</w:t>
            </w:r>
            <w:proofErr w:type="spellEnd"/>
            <w:r w:rsidRPr="00F811F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F811F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snage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Power amplifier system for the 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spakers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above (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7.) Position: AVR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9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Wireless headphones/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Bežične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slušalice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wireless headphones for fire-place Position: LCD9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10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Distribution stereo amplifier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Distribucijsko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stereo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pojačalo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Distribution amplifier for the wireless headphones above Position: AVR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11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Stereo headphones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/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Stereo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slušalice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Headphones for Interactive presentations Positions: </w:t>
            </w: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lastRenderedPageBreak/>
              <w:t>LCD4-LCD8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lastRenderedPageBreak/>
              <w:t>12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Wireless Microphone System with Handheld Transmitter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Bežični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mikrofonski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komplet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ručnim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odašiljačem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Hendheld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wireless microphone system for presentations Position: AVR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13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Wireless Microphone System with Pocket Transmitter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Bežični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mikrofonski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komplet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džepnim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odašiljačem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Pocket wireless microphone 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sysetm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for presentations Position: AVR</w:t>
            </w:r>
          </w:p>
        </w:tc>
      </w:tr>
      <w:tr w:rsidR="003A5847" w:rsidRPr="006826D4" w:rsidTr="00852A97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14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A26AC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Lavalier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Microphone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Minijaturni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ins w:id="1" w:author="Ankica" w:date="2012-08-23T15:02:00Z">
              <w:r w:rsidR="00A26AC9">
                <w:rPr>
                  <w:rFonts w:asciiTheme="majorHAnsi" w:hAnsiTheme="majorHAnsi" w:cs="Arial"/>
                  <w:i/>
                  <w:iCs/>
                  <w:sz w:val="20"/>
                  <w:szCs w:val="20"/>
                  <w:lang w:val="en-GB" w:eastAsia="hr-HR"/>
                </w:rPr>
                <w:t xml:space="preserve"> </w:t>
              </w:r>
            </w:ins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kravatni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mikrofon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Lavalier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for the wireless microphone above Position: AVR - mobile</w:t>
            </w:r>
          </w:p>
        </w:tc>
      </w:tr>
      <w:tr w:rsidR="003A5847" w:rsidRPr="006826D4" w:rsidTr="007666E6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15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Power splitter – Antenna distributor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UHF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antenski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razdjelnik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Antenna splitter for the wireless microphone system Position: AVR</w:t>
            </w:r>
          </w:p>
        </w:tc>
      </w:tr>
      <w:tr w:rsidR="003A5847" w:rsidRPr="006826D4" w:rsidTr="00ED55CB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16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A26AC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Active Omni-directional antenna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UHF </w:t>
            </w:r>
            <w:proofErr w:type="spellStart"/>
            <w:r w:rsidR="00A26AC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omnidirekcionalna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antena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r w:rsidR="00A26AC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Booster antennas for wireless microphone system Positions: ANT1, ANT2</w:t>
            </w:r>
          </w:p>
        </w:tc>
      </w:tr>
      <w:tr w:rsidR="003A5847" w:rsidRPr="006826D4" w:rsidTr="00781BAE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17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Battery charger for wireless microphone system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Punjač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baterija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sustav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bežičnih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mikrofona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Baterrry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charger for wireless microphone system Position: AVR</w:t>
            </w:r>
          </w:p>
        </w:tc>
      </w:tr>
      <w:tr w:rsidR="003A5847" w:rsidRPr="006826D4" w:rsidTr="00ED0D86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18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Gooseneck Microphone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Minijaturni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kondenzatorski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mikrofon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labuđem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vratu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Microphone for a reception desk (announcements) Position: MIC</w:t>
            </w:r>
          </w:p>
        </w:tc>
      </w:tr>
      <w:tr w:rsidR="003A5847" w:rsidRPr="006826D4" w:rsidTr="00442C0E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19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Microphone circular desktop base with button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Okrugla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stolna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baza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mikrofon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s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pozivnim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gumbom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Desktop base for the microphone above Position: MIC</w:t>
            </w:r>
          </w:p>
        </w:tc>
      </w:tr>
      <w:tr w:rsidR="003A5847" w:rsidRPr="006826D4" w:rsidTr="00566308">
        <w:tc>
          <w:tcPr>
            <w:tcW w:w="1101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20</w:t>
            </w:r>
          </w:p>
        </w:tc>
        <w:tc>
          <w:tcPr>
            <w:tcW w:w="4252" w:type="dxa"/>
            <w:vAlign w:val="center"/>
          </w:tcPr>
          <w:p w:rsidR="003A5847" w:rsidRPr="006826D4" w:rsidRDefault="003A5847" w:rsidP="00A26AC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DLP Projector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DLP 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projektor</w:t>
            </w:r>
            <w:proofErr w:type="spellEnd"/>
          </w:p>
        </w:tc>
        <w:tc>
          <w:tcPr>
            <w:tcW w:w="1613" w:type="dxa"/>
            <w:vAlign w:val="center"/>
          </w:tcPr>
          <w:p w:rsidR="003A5847" w:rsidRPr="006826D4" w:rsidRDefault="003A5847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3A5847" w:rsidRPr="006826D4" w:rsidRDefault="003A5847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PR1, PR2</w:t>
            </w:r>
          </w:p>
        </w:tc>
      </w:tr>
      <w:tr w:rsidR="00501713" w:rsidRPr="006826D4" w:rsidTr="00D76D2D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21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Zoom lens for DLP video / data projector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Zoom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optika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DLP video/data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projektor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Zoom lenses for the projectors above Positions: PR1, PR2</w:t>
            </w:r>
          </w:p>
        </w:tc>
      </w:tr>
      <w:tr w:rsidR="00501713" w:rsidRPr="006826D4" w:rsidTr="00D76D2D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22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Ceiling suspension system for a projector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Stropni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ovjes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projektor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Mounting system for the projectors above Positions: PR1, PR2</w:t>
            </w:r>
          </w:p>
        </w:tc>
      </w:tr>
      <w:tr w:rsidR="00501713" w:rsidRPr="006826D4" w:rsidTr="00584940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23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In-ceiling electro-motorized projection screen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Ugradbeno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stropno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projekcijsko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platno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Secondary projection screen for projector PR2 Position: PPL2</w:t>
            </w:r>
          </w:p>
        </w:tc>
      </w:tr>
      <w:tr w:rsidR="00501713" w:rsidRPr="006826D4" w:rsidTr="00C90B5F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24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Folding projection screen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Sklopivo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projekcijsko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platno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Primary projection screen for projector PR2 (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BlackBox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) Position: PPL1</w:t>
            </w:r>
          </w:p>
        </w:tc>
      </w:tr>
      <w:tr w:rsidR="00501713" w:rsidRPr="006826D4" w:rsidTr="00062177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25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Video reproduction device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Video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reprodukcijski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uređaj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Video data player for projector PR2 Position: AVR</w:t>
            </w:r>
          </w:p>
        </w:tc>
      </w:tr>
      <w:tr w:rsidR="00501713" w:rsidRPr="006826D4" w:rsidTr="0004379A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26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Professional CD/DVD Player CD/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DVD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reproduktor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DVD Video player for projector PR1 Position: AVR</w:t>
            </w:r>
          </w:p>
        </w:tc>
      </w:tr>
      <w:tr w:rsidR="00501713" w:rsidRPr="006826D4" w:rsidTr="00F70058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27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Professional 42" HD LCD Display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lastRenderedPageBreak/>
              <w:t>Profesionalni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HD LCD Monitor 42"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lastRenderedPageBreak/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Display for desk-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lastRenderedPageBreak/>
              <w:t>multitouch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system Position:  LCD11</w:t>
            </w:r>
          </w:p>
        </w:tc>
      </w:tr>
      <w:tr w:rsidR="00501713" w:rsidRPr="006826D4" w:rsidTr="00B34FAD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lastRenderedPageBreak/>
              <w:t>28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Adjustable mount for display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Podesivi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nosač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monitor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Wall mount support for a display above Position:  LCD11</w:t>
            </w:r>
          </w:p>
        </w:tc>
      </w:tr>
      <w:tr w:rsidR="00501713" w:rsidRPr="006826D4" w:rsidTr="00013E39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29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USB camera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USB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kamera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Cameras for 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BlackBox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and Monster detector Position: CAM, LCD10</w:t>
            </w:r>
          </w:p>
        </w:tc>
      </w:tr>
      <w:tr w:rsidR="00501713" w:rsidRPr="006826D4" w:rsidTr="00347494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30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Central Integrated Controller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Centralna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jedinica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setom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sučelja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upravljanje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Position: AVR</w:t>
            </w:r>
          </w:p>
        </w:tc>
      </w:tr>
      <w:tr w:rsidR="00501713" w:rsidRPr="006826D4" w:rsidTr="007B26E5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31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Power Supply for central integrated controller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Napajanje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centralnu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jedinicu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zidne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tabloe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Power supply for the central controller above Position: AVR</w:t>
            </w:r>
          </w:p>
        </w:tc>
      </w:tr>
      <w:tr w:rsidR="00501713" w:rsidRPr="006826D4" w:rsidTr="007B26E5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32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Interface for blinds control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Sučelje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upravljanje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elektromotornim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zastorima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Interface for blinding for the central controller above Position: AVR</w:t>
            </w:r>
          </w:p>
        </w:tc>
      </w:tr>
      <w:tr w:rsidR="00501713" w:rsidRPr="006826D4" w:rsidTr="007E6BC1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33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DMX interface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Upravljačko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DMX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sučelje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DMX interface for connecting 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centarl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controller and light control Position: AVR</w:t>
            </w:r>
          </w:p>
        </w:tc>
      </w:tr>
      <w:tr w:rsidR="00501713" w:rsidRPr="006826D4" w:rsidTr="00DF7E1A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34</w:t>
            </w:r>
          </w:p>
        </w:tc>
        <w:tc>
          <w:tcPr>
            <w:tcW w:w="4252" w:type="dxa"/>
            <w:vAlign w:val="center"/>
          </w:tcPr>
          <w:p w:rsidR="00D976B7" w:rsidRPr="00D976B7" w:rsidRDefault="00D976B7" w:rsidP="00D976B7">
            <w:pPr>
              <w:rPr>
                <w:rFonts w:ascii="Cambria" w:hAnsi="Cambria" w:cs="Arial"/>
                <w:b/>
                <w:bCs/>
                <w:i/>
                <w:lang w:eastAsia="hr-HR"/>
              </w:rPr>
            </w:pPr>
            <w:proofErr w:type="spellStart"/>
            <w:r w:rsidRPr="00D976B7">
              <w:rPr>
                <w:rFonts w:ascii="Cambria" w:hAnsi="Cambria" w:cs="Arial"/>
                <w:b/>
                <w:bCs/>
                <w:iCs/>
                <w:lang w:val="en-GB" w:eastAsia="hr-HR"/>
              </w:rPr>
              <w:t>Color</w:t>
            </w:r>
            <w:proofErr w:type="spellEnd"/>
            <w:r w:rsidRPr="00D976B7">
              <w:rPr>
                <w:rFonts w:ascii="Cambria" w:hAnsi="Cambria" w:cs="Arial"/>
                <w:b/>
                <w:bCs/>
                <w:iCs/>
                <w:lang w:val="en-GB" w:eastAsia="hr-HR"/>
              </w:rPr>
              <w:t xml:space="preserve"> Touch panel  / </w:t>
            </w:r>
            <w:r w:rsidRPr="00D976B7">
              <w:rPr>
                <w:rFonts w:ascii="Cambria" w:hAnsi="Cambria" w:cs="Arial"/>
                <w:b/>
                <w:bCs/>
                <w:i/>
                <w:lang w:eastAsia="hr-HR"/>
              </w:rPr>
              <w:t>Upravljački panel u boji</w:t>
            </w:r>
          </w:p>
          <w:p w:rsidR="00501713" w:rsidRPr="006826D4" w:rsidRDefault="00501713" w:rsidP="00A26AC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Operator's 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touchpanel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for system control Position: AVR-MOBILE</w:t>
            </w:r>
          </w:p>
        </w:tc>
      </w:tr>
      <w:tr w:rsidR="00501713" w:rsidRPr="006826D4" w:rsidTr="00A0649F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35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Wireless-G Broadband Router 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Primopredajnik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bežične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računalne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mreže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preklopnikom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AP1, AP2, AVR</w:t>
            </w:r>
          </w:p>
        </w:tc>
      </w:tr>
      <w:tr w:rsidR="00501713" w:rsidRPr="006826D4" w:rsidTr="00F817AF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36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Motion detector 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Senzor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pokreta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7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Motion detectors for interactivity Motion detectors for interactivity Positions: SENZOR1 - SENZOR7</w:t>
            </w:r>
          </w:p>
        </w:tc>
      </w:tr>
      <w:tr w:rsidR="00501713" w:rsidRPr="006826D4" w:rsidTr="00F817AF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37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USB-DMX controller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USB-DMX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svjetlosni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kontroler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PC based light control system Position: AVR</w:t>
            </w:r>
          </w:p>
        </w:tc>
      </w:tr>
      <w:tr w:rsidR="00501713" w:rsidRPr="006826D4" w:rsidTr="00F817AF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38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Multimedia PC (notebook)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Multimedijalno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(notebook)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PC for light control Position: AVR</w:t>
            </w:r>
          </w:p>
        </w:tc>
      </w:tr>
      <w:tr w:rsidR="00501713" w:rsidRPr="006826D4" w:rsidTr="000C5321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39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Touchscreen 19"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Touchscreen 19"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Touchscreen for interactive presentation Position: LCD1; LCD4 - LCD8</w:t>
            </w:r>
          </w:p>
        </w:tc>
      </w:tr>
      <w:tr w:rsidR="00501713" w:rsidRPr="006826D4" w:rsidTr="00F10434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40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Touchscreen monitor 26" without frame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Touchscreen monitor 26"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bez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okvira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montiranje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Touchscreen for interactive presentation (Fireplace and Monster detector) Position: LCD9, LCD10</w:t>
            </w:r>
          </w:p>
        </w:tc>
      </w:tr>
      <w:tr w:rsidR="00501713" w:rsidRPr="006826D4" w:rsidTr="003F3750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41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Touchscreen monitor 17" – </w:t>
            </w: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tabletop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Stolni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touchscreen 17"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PC-monitor for reception desk Position: LCD2</w:t>
            </w:r>
          </w:p>
        </w:tc>
      </w:tr>
      <w:tr w:rsidR="00501713" w:rsidRPr="006826D4" w:rsidTr="003B2366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42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LED-LCD monitor 20" </w:t>
            </w: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tabletop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LED-LCD monitor 20"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stolni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PC-monitors for Internet corner </w:t>
            </w: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lastRenderedPageBreak/>
              <w:t>Position: LCD12-LCD15</w:t>
            </w:r>
          </w:p>
        </w:tc>
      </w:tr>
      <w:tr w:rsidR="00501713" w:rsidRPr="006826D4" w:rsidTr="00A32F31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lastRenderedPageBreak/>
              <w:t>43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LED-LCD monitor 20" </w:t>
            </w: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tabletop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LED-LCD monitor 20"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stolni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Monitors for server Position: AVR</w:t>
            </w:r>
          </w:p>
        </w:tc>
      </w:tr>
      <w:tr w:rsidR="00501713" w:rsidRPr="006826D4" w:rsidTr="00DB1832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44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Digital photo-frame with "fish-eye" lens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Digitalni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foto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okvir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"fish-eye"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lećom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Picture slide-show Positions: OKVIRI1, OKVIRI2, OKVIRI3</w:t>
            </w:r>
          </w:p>
        </w:tc>
      </w:tr>
      <w:tr w:rsidR="00501713" w:rsidRPr="006826D4" w:rsidTr="00F40BC7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45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Server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Server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System server Position: AVR-PCR</w:t>
            </w:r>
          </w:p>
        </w:tc>
      </w:tr>
      <w:tr w:rsidR="00501713" w:rsidRPr="006826D4" w:rsidTr="00F317D0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46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Personal POS computer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Kasa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 PC - for reception desk Position: PC2+LCD2</w:t>
            </w:r>
          </w:p>
        </w:tc>
      </w:tr>
      <w:tr w:rsidR="00501713" w:rsidRPr="006826D4" w:rsidTr="00166B93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47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PC Internet corner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Internet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kutak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PC's for internet corner Positions: LCD12-15</w:t>
            </w:r>
          </w:p>
        </w:tc>
      </w:tr>
      <w:tr w:rsidR="00501713" w:rsidRPr="006826D4" w:rsidTr="00977FC8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48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PC INTERACTIONS</w:t>
            </w:r>
            <w:r w:rsidRPr="006826D4">
              <w:rPr>
                <w:rFonts w:asciiTheme="majorHAnsi" w:hAnsiTheme="majorHAnsi" w:cs="Arial"/>
                <w:sz w:val="20"/>
                <w:szCs w:val="20"/>
                <w:lang w:val="en-GB" w:eastAsia="hr-HR"/>
              </w:rPr>
              <w:t> 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INTERAKCIJE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10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Interactive PC's Positions: LCD1, LCD3-LCD11</w:t>
            </w:r>
          </w:p>
        </w:tc>
      </w:tr>
      <w:tr w:rsidR="00501713" w:rsidRPr="006826D4" w:rsidTr="00F520E4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49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Uninterruptible Power System  - Rack mount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Besprekidno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napajanje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–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rackmount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Position: AVR</w:t>
            </w:r>
          </w:p>
        </w:tc>
      </w:tr>
      <w:tr w:rsidR="00501713" w:rsidRPr="006826D4" w:rsidTr="00D55D68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50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LAN switch 24-port, 10/100</w:t>
            </w:r>
            <w:r w:rsidR="00A26AC9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/1000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Mrežni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preklopnik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24-port, 10/100</w:t>
            </w:r>
            <w:r w:rsidR="00A26AC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/1000</w:t>
            </w:r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Network switch Position: AVR</w:t>
            </w:r>
          </w:p>
        </w:tc>
      </w:tr>
      <w:tr w:rsidR="00501713" w:rsidRPr="006826D4" w:rsidTr="00D55D68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51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Keyboard/ </w:t>
            </w:r>
            <w:proofErr w:type="spellStart"/>
            <w:r w:rsidRPr="006826D4">
              <w:rPr>
                <w:rFonts w:asciiTheme="majorHAnsi" w:hAnsiTheme="majorHAnsi" w:cs="Arial"/>
                <w:bCs/>
                <w:sz w:val="20"/>
                <w:szCs w:val="20"/>
                <w:lang w:val="en-GB" w:eastAsia="hr-HR"/>
              </w:rPr>
              <w:t>tipkovnica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</w:t>
            </w:r>
          </w:p>
        </w:tc>
        <w:tc>
          <w:tcPr>
            <w:tcW w:w="2322" w:type="dxa"/>
            <w:vAlign w:val="bottom"/>
          </w:tcPr>
          <w:p w:rsidR="00501713" w:rsidRPr="006826D4" w:rsidRDefault="00501713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Internet corner (4) and PCR (2)</w:t>
            </w:r>
          </w:p>
        </w:tc>
      </w:tr>
      <w:tr w:rsidR="00501713" w:rsidRPr="006826D4" w:rsidTr="00116634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52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Mouse, optical/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Optički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miš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</w:t>
            </w:r>
          </w:p>
        </w:tc>
        <w:tc>
          <w:tcPr>
            <w:tcW w:w="2322" w:type="dxa"/>
          </w:tcPr>
          <w:p w:rsidR="00501713" w:rsidRPr="006826D4" w:rsidRDefault="00501713" w:rsidP="00501713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Internet corner (4) and PCR (2)</w:t>
            </w:r>
          </w:p>
        </w:tc>
      </w:tr>
      <w:tr w:rsidR="00501713" w:rsidRPr="006826D4" w:rsidTr="00116634">
        <w:tc>
          <w:tcPr>
            <w:tcW w:w="1101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53</w:t>
            </w:r>
          </w:p>
        </w:tc>
        <w:tc>
          <w:tcPr>
            <w:tcW w:w="4252" w:type="dxa"/>
            <w:vAlign w:val="center"/>
          </w:tcPr>
          <w:p w:rsidR="00501713" w:rsidRPr="006826D4" w:rsidRDefault="00501713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Network laser colour-printer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Mrežni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laserski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printer u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boji</w:t>
            </w:r>
            <w:proofErr w:type="spellEnd"/>
          </w:p>
        </w:tc>
        <w:tc>
          <w:tcPr>
            <w:tcW w:w="1613" w:type="dxa"/>
            <w:vAlign w:val="center"/>
          </w:tcPr>
          <w:p w:rsidR="00501713" w:rsidRPr="006826D4" w:rsidRDefault="00501713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501713" w:rsidRPr="006826D4" w:rsidRDefault="006826D4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Position: reception desk (PC2)</w:t>
            </w:r>
          </w:p>
        </w:tc>
      </w:tr>
      <w:tr w:rsidR="006826D4" w:rsidRPr="006826D4" w:rsidTr="00B8501E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54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USB 2.0 extender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USB </w:t>
            </w:r>
            <w:r w:rsidR="00A26AC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2.0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produživać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Extenders for touch monitors Position: AVR to LCD4-LCD9</w:t>
            </w:r>
          </w:p>
        </w:tc>
      </w:tr>
      <w:tr w:rsidR="006826D4" w:rsidRPr="006826D4" w:rsidTr="00B8501E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55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F811F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XGA cable, 35m, M/M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XGA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; 35m</w:t>
            </w:r>
            <w:r w:rsidR="00A26AC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M/M</w:t>
            </w:r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XGA cables Positions: PR1, touchscreens</w:t>
            </w:r>
          </w:p>
        </w:tc>
      </w:tr>
      <w:tr w:rsidR="006826D4" w:rsidRPr="006826D4" w:rsidTr="007D2547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56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F811F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XGA cable, 25m, M/M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XGA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; 25m</w:t>
            </w:r>
            <w:r w:rsidR="00A26AC9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, M/M</w:t>
            </w:r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XGA cables Positions: touchscreens</w:t>
            </w:r>
          </w:p>
        </w:tc>
      </w:tr>
      <w:tr w:rsidR="006826D4" w:rsidRPr="006826D4" w:rsidTr="007F15D6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57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A26AC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19</w:t>
            </w:r>
            <w:r w:rsidR="00A26AC9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”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rack/ </w:t>
            </w:r>
            <w:r w:rsidRPr="006826D4">
              <w:rPr>
                <w:rFonts w:asciiTheme="majorHAnsi" w:hAnsiTheme="majorHAnsi" w:cs="Arial"/>
                <w:bCs/>
                <w:sz w:val="20"/>
                <w:szCs w:val="20"/>
                <w:lang w:val="en-GB" w:eastAsia="hr-HR"/>
              </w:rPr>
              <w:t xml:space="preserve">19” </w:t>
            </w:r>
            <w:proofErr w:type="spellStart"/>
            <w:r w:rsidRPr="006826D4">
              <w:rPr>
                <w:rFonts w:asciiTheme="majorHAnsi" w:hAnsiTheme="majorHAnsi" w:cs="Arial"/>
                <w:bCs/>
                <w:sz w:val="20"/>
                <w:szCs w:val="20"/>
                <w:lang w:val="en-GB" w:eastAsia="hr-HR"/>
              </w:rPr>
              <w:t>stalak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Storage of equipment Position: AVR</w:t>
            </w:r>
          </w:p>
        </w:tc>
      </w:tr>
      <w:tr w:rsidR="006826D4" w:rsidRPr="006826D4" w:rsidTr="005B5E65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58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F811F9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Connection </w:t>
            </w:r>
            <w:r w:rsidR="00F811F9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panel</w:t>
            </w: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Priključni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panel</w:t>
            </w:r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Connection boxes in Black box and AVR Positions: 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BlackBox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and AVR</w:t>
            </w:r>
          </w:p>
        </w:tc>
      </w:tr>
      <w:tr w:rsidR="006826D4" w:rsidRPr="006826D4" w:rsidTr="00E46410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59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LED-LCD monitor 20" </w:t>
            </w: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tabletop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LED-LCD monitor 20"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stolni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System monitors Position: AVR</w:t>
            </w:r>
          </w:p>
        </w:tc>
      </w:tr>
      <w:tr w:rsidR="006826D4" w:rsidRPr="006826D4" w:rsidTr="00CF5FEB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60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Two-side headset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Dvostrana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naglavna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kombinacija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Internet corner Positions: LCD12-LCD15</w:t>
            </w:r>
          </w:p>
        </w:tc>
      </w:tr>
      <w:tr w:rsidR="006826D4" w:rsidRPr="006826D4" w:rsidTr="00AF4286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61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Active speakers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Aktivni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zvučnici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Internet corner Positions: LCD12-LCD15</w:t>
            </w:r>
          </w:p>
        </w:tc>
      </w:tr>
      <w:tr w:rsidR="006826D4" w:rsidRPr="006826D4" w:rsidTr="002E094E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62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proofErr w:type="spellStart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WEBcam</w:t>
            </w:r>
            <w:proofErr w:type="spellEnd"/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unit for internet corner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WEB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kamera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Internet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korner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4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Internet corner Positions: LCD12-LCD15</w:t>
            </w:r>
          </w:p>
        </w:tc>
      </w:tr>
      <w:tr w:rsidR="006826D4" w:rsidRPr="006826D4" w:rsidTr="00E75522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63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Camcorder/ </w:t>
            </w:r>
            <w:proofErr w:type="spellStart"/>
            <w:r w:rsidRPr="006826D4">
              <w:rPr>
                <w:rFonts w:asciiTheme="majorHAnsi" w:hAnsiTheme="majorHAnsi" w:cs="Arial"/>
                <w:bCs/>
                <w:i/>
                <w:iCs/>
                <w:sz w:val="20"/>
                <w:szCs w:val="20"/>
                <w:lang w:val="en-GB" w:eastAsia="hr-HR"/>
              </w:rPr>
              <w:t>Kamkoder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Presentation's documentation Position: Mobile (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BlackBox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)</w:t>
            </w:r>
          </w:p>
        </w:tc>
      </w:tr>
      <w:tr w:rsidR="006826D4" w:rsidRPr="006826D4" w:rsidTr="004D1F3D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lastRenderedPageBreak/>
              <w:t>64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Camcorder support/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Stativ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kamkorder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Support for camcorder Position: Mobile (</w:t>
            </w:r>
            <w:proofErr w:type="spellStart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BlackBox</w:t>
            </w:r>
            <w:proofErr w:type="spellEnd"/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)</w:t>
            </w:r>
          </w:p>
        </w:tc>
      </w:tr>
      <w:tr w:rsidR="006826D4" w:rsidRPr="006826D4" w:rsidTr="002A3DB6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65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Digital camera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Digitalni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fotoaparat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Documentation Position: Mobile</w:t>
            </w:r>
          </w:p>
        </w:tc>
      </w:tr>
      <w:tr w:rsidR="006826D4" w:rsidRPr="006826D4" w:rsidTr="0073391E">
        <w:tc>
          <w:tcPr>
            <w:tcW w:w="1101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66</w:t>
            </w:r>
          </w:p>
        </w:tc>
        <w:tc>
          <w:tcPr>
            <w:tcW w:w="4252" w:type="dxa"/>
            <w:vAlign w:val="center"/>
          </w:tcPr>
          <w:p w:rsidR="006826D4" w:rsidRPr="006826D4" w:rsidRDefault="006826D4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Wireless network system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Sustav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bežične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računalne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mreže</w:t>
            </w:r>
            <w:proofErr w:type="spellEnd"/>
          </w:p>
        </w:tc>
        <w:tc>
          <w:tcPr>
            <w:tcW w:w="1613" w:type="dxa"/>
            <w:vAlign w:val="center"/>
          </w:tcPr>
          <w:p w:rsidR="006826D4" w:rsidRPr="006826D4" w:rsidRDefault="006826D4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  <w:vAlign w:val="bottom"/>
          </w:tcPr>
          <w:p w:rsidR="006826D4" w:rsidRPr="006826D4" w:rsidRDefault="006826D4" w:rsidP="00052160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Wireless network system (internal and external) Positions: AVR + antennas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67</w:t>
            </w:r>
          </w:p>
        </w:tc>
        <w:tc>
          <w:tcPr>
            <w:tcW w:w="4252" w:type="dxa"/>
            <w:vAlign w:val="center"/>
          </w:tcPr>
          <w:p w:rsidR="00F811F9" w:rsidRPr="00F811F9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Printer for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POS PC / </w:t>
            </w:r>
            <w:r w:rsidRPr="00F811F9">
              <w:rPr>
                <w:rFonts w:ascii="Cambria" w:hAnsi="Cambria" w:cs="Arial"/>
                <w:bCs/>
                <w:sz w:val="20"/>
                <w:szCs w:val="20"/>
              </w:rPr>
              <w:t>Pisač za POS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F811F9" w:rsidRPr="006826D4" w:rsidRDefault="00A26AC9" w:rsidP="006826D4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 PC - for reception desk Position: PC2+LCD2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+P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68</w:t>
            </w:r>
          </w:p>
        </w:tc>
        <w:tc>
          <w:tcPr>
            <w:tcW w:w="4252" w:type="dxa"/>
            <w:vAlign w:val="center"/>
          </w:tcPr>
          <w:p w:rsidR="00F811F9" w:rsidRPr="00F811F9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Keyboard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for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blind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Easy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Braille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/ </w:t>
            </w:r>
            <w:r w:rsidRPr="00F811F9">
              <w:rPr>
                <w:rFonts w:ascii="Cambria" w:hAnsi="Cambria" w:cs="Arial"/>
                <w:bCs/>
                <w:sz w:val="20"/>
                <w:szCs w:val="20"/>
              </w:rPr>
              <w:t xml:space="preserve">Tipkovnica za slijepe </w:t>
            </w:r>
            <w:proofErr w:type="spellStart"/>
            <w:r w:rsidRPr="00F811F9">
              <w:rPr>
                <w:rFonts w:ascii="Cambria" w:hAnsi="Cambria" w:cs="Arial"/>
                <w:bCs/>
                <w:sz w:val="20"/>
                <w:szCs w:val="20"/>
              </w:rPr>
              <w:t>Braillev</w:t>
            </w:r>
            <w:proofErr w:type="spellEnd"/>
            <w:r w:rsidRPr="00F811F9">
              <w:rPr>
                <w:rFonts w:ascii="Cambria" w:hAnsi="Cambria" w:cs="Arial"/>
                <w:bCs/>
                <w:sz w:val="20"/>
                <w:szCs w:val="20"/>
              </w:rPr>
              <w:t xml:space="preserve"> redak</w:t>
            </w:r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F811F9" w:rsidRPr="006826D4" w:rsidRDefault="00A26AC9" w:rsidP="00A26AC9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Internet corner (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1</w:t>
            </w: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) and PCR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A26AC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:rsidR="00F811F9" w:rsidRPr="00F811F9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Software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screen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reading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programme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/ </w:t>
            </w:r>
            <w:r w:rsidRPr="00F811F9">
              <w:rPr>
                <w:rFonts w:ascii="Cambria" w:hAnsi="Cambria" w:cs="Arial"/>
                <w:bCs/>
                <w:sz w:val="20"/>
                <w:szCs w:val="20"/>
              </w:rPr>
              <w:t>Računalni program Čitač ekrana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F811F9" w:rsidRPr="006826D4" w:rsidRDefault="00A26AC9" w:rsidP="00A26AC9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Internet corner (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3</w:t>
            </w: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) and PCR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A26AC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:rsidR="00F811F9" w:rsidRPr="00F811F9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Computer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programme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for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enlargement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Screen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Maginification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/ </w:t>
            </w:r>
            <w:r w:rsidRPr="00F811F9">
              <w:rPr>
                <w:rFonts w:ascii="Cambria" w:hAnsi="Cambria" w:cs="Arial"/>
                <w:bCs/>
                <w:sz w:val="20"/>
                <w:szCs w:val="20"/>
              </w:rPr>
              <w:t>Računalni program za uvećanje sadržaja na ekranu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F811F9" w:rsidRPr="006826D4" w:rsidRDefault="00A26AC9" w:rsidP="00A26AC9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Internet corner and</w:t>
            </w:r>
            <w: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(1)</w:t>
            </w: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 xml:space="preserve"> PCR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71</w:t>
            </w:r>
          </w:p>
        </w:tc>
        <w:tc>
          <w:tcPr>
            <w:tcW w:w="4252" w:type="dxa"/>
            <w:vAlign w:val="center"/>
          </w:tcPr>
          <w:p w:rsidR="00F811F9" w:rsidRPr="00F811F9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Installation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>material</w:t>
            </w:r>
            <w:proofErr w:type="spellEnd"/>
            <w:r w:rsidRPr="00F811F9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(Instalacijski materijal)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2322" w:type="dxa"/>
          </w:tcPr>
          <w:p w:rsidR="00F811F9" w:rsidRPr="006826D4" w:rsidRDefault="00F811F9" w:rsidP="006826D4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RG59 video cable (1 m) /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RG59 video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60</w:t>
            </w:r>
          </w:p>
        </w:tc>
        <w:tc>
          <w:tcPr>
            <w:tcW w:w="2322" w:type="dxa"/>
          </w:tcPr>
          <w:p w:rsidR="00F811F9" w:rsidRPr="006826D4" w:rsidRDefault="00F811F9" w:rsidP="006826D4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RG213 RF cable (1 m) /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RG213 RF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60</w:t>
            </w:r>
          </w:p>
        </w:tc>
        <w:tc>
          <w:tcPr>
            <w:tcW w:w="2322" w:type="dxa"/>
          </w:tcPr>
          <w:p w:rsidR="00F811F9" w:rsidRPr="006826D4" w:rsidRDefault="00F811F9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Loud speaker cable 2x2,5mm2 (1 m)  /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Zvučnički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2x2.5mm2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500</w:t>
            </w:r>
          </w:p>
        </w:tc>
        <w:tc>
          <w:tcPr>
            <w:tcW w:w="2322" w:type="dxa"/>
          </w:tcPr>
          <w:p w:rsidR="00F811F9" w:rsidRPr="006826D4" w:rsidRDefault="00F811F9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FTP Cat5e cable (4x2xAWG24) (1 m)/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FTP Cat5e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(4x2xAWG24)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100</w:t>
            </w:r>
          </w:p>
        </w:tc>
        <w:tc>
          <w:tcPr>
            <w:tcW w:w="2322" w:type="dxa"/>
          </w:tcPr>
          <w:p w:rsidR="00F811F9" w:rsidRPr="006826D4" w:rsidRDefault="00F811F9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Li-YCY 2x0.15mm2 cable (1 m)  /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Li-YCY 2x0.15mm2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200</w:t>
            </w:r>
          </w:p>
        </w:tc>
        <w:tc>
          <w:tcPr>
            <w:tcW w:w="2322" w:type="dxa"/>
          </w:tcPr>
          <w:p w:rsidR="00F811F9" w:rsidRPr="006826D4" w:rsidRDefault="00F811F9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Li-YCY 2x1.5mm2 (1 m)  /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Li-YCY 2x1.5mm2 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200</w:t>
            </w:r>
          </w:p>
        </w:tc>
        <w:tc>
          <w:tcPr>
            <w:tcW w:w="2322" w:type="dxa"/>
          </w:tcPr>
          <w:p w:rsidR="00F811F9" w:rsidRPr="006826D4" w:rsidRDefault="00F811F9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F811F9" w:rsidRPr="006826D4" w:rsidTr="00116634">
        <w:tc>
          <w:tcPr>
            <w:tcW w:w="1101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F811F9" w:rsidRPr="006826D4" w:rsidRDefault="00F811F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 xml:space="preserve">PVC conduit, 20mm,in-wall (1 m) </w:t>
            </w:r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PVC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kabelska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cijev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, 20mm,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podžbukna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</w:t>
            </w:r>
            <w:proofErr w:type="spellStart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>ugradnja</w:t>
            </w:r>
            <w:proofErr w:type="spellEnd"/>
            <w:r w:rsidRPr="006826D4">
              <w:rPr>
                <w:rFonts w:asciiTheme="majorHAnsi" w:hAnsiTheme="majorHAnsi" w:cs="Arial"/>
                <w:i/>
                <w:iCs/>
                <w:sz w:val="20"/>
                <w:szCs w:val="20"/>
                <w:lang w:val="en-GB" w:eastAsia="hr-HR"/>
              </w:rPr>
              <w:t xml:space="preserve"> (1 m)</w:t>
            </w:r>
          </w:p>
        </w:tc>
        <w:tc>
          <w:tcPr>
            <w:tcW w:w="1613" w:type="dxa"/>
            <w:vAlign w:val="center"/>
          </w:tcPr>
          <w:p w:rsidR="00F811F9" w:rsidRPr="006826D4" w:rsidRDefault="00F811F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6826D4"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300</w:t>
            </w:r>
          </w:p>
        </w:tc>
        <w:tc>
          <w:tcPr>
            <w:tcW w:w="2322" w:type="dxa"/>
          </w:tcPr>
          <w:p w:rsidR="00F811F9" w:rsidRPr="006826D4" w:rsidRDefault="00F811F9">
            <w:pPr>
              <w:rPr>
                <w:rFonts w:asciiTheme="majorHAnsi" w:hAnsiTheme="majorHAnsi"/>
                <w:sz w:val="20"/>
                <w:szCs w:val="20"/>
                <w:lang w:val="en-GB"/>
              </w:rPr>
            </w:pPr>
            <w:r w:rsidRPr="006826D4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  <w:tr w:rsidR="00A26AC9" w:rsidRPr="006826D4" w:rsidTr="00116634">
        <w:tc>
          <w:tcPr>
            <w:tcW w:w="1101" w:type="dxa"/>
            <w:vAlign w:val="center"/>
          </w:tcPr>
          <w:p w:rsidR="00A26AC9" w:rsidRPr="006826D4" w:rsidRDefault="00A26AC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</w:p>
        </w:tc>
        <w:tc>
          <w:tcPr>
            <w:tcW w:w="4252" w:type="dxa"/>
            <w:vAlign w:val="center"/>
          </w:tcPr>
          <w:p w:rsidR="00A26AC9" w:rsidRPr="006826D4" w:rsidRDefault="00A26AC9" w:rsidP="00052160">
            <w:pP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 w:rsidRPr="00A26AC9">
              <w:rPr>
                <w:rFonts w:asciiTheme="majorHAnsi" w:hAnsiTheme="majorHAnsi" w:cs="Arial"/>
                <w:b/>
                <w:bCs/>
                <w:iCs/>
                <w:sz w:val="20"/>
                <w:szCs w:val="20"/>
                <w:lang w:val="en-GB" w:eastAsia="hr-HR"/>
              </w:rPr>
              <w:t>All unspecified installation material must be included under the individual items to ensure the full functionality of the equipment</w:t>
            </w:r>
            <w:r w:rsidRPr="00A26AC9">
              <w:rPr>
                <w:rFonts w:asciiTheme="majorHAnsi" w:hAnsiTheme="majorHAnsi" w:cs="Arial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/ </w:t>
            </w:r>
            <w:r w:rsidRPr="004F2B20">
              <w:rPr>
                <w:rFonts w:asciiTheme="majorHAnsi" w:hAnsiTheme="majorHAnsi" w:cs="Arial"/>
                <w:bCs/>
                <w:i/>
                <w:iCs/>
                <w:sz w:val="20"/>
                <w:szCs w:val="20"/>
                <w:lang w:eastAsia="hr-HR"/>
              </w:rPr>
              <w:t>Sav nespecificirani instalacijski materijal mora biti sadržan u pojedinačnim stavkama</w:t>
            </w:r>
            <w:r w:rsidRPr="004F2B20">
              <w:rPr>
                <w:rFonts w:asciiTheme="majorHAnsi" w:hAnsiTheme="majorHAnsi" w:cs="Arial"/>
                <w:bCs/>
                <w:iCs/>
                <w:sz w:val="20"/>
                <w:szCs w:val="20"/>
                <w:lang w:eastAsia="hr-HR"/>
              </w:rPr>
              <w:t xml:space="preserve"> </w:t>
            </w:r>
            <w:r w:rsidRPr="004F2B20">
              <w:rPr>
                <w:rFonts w:asciiTheme="majorHAnsi" w:hAnsiTheme="majorHAnsi" w:cs="Arial"/>
                <w:bCs/>
                <w:i/>
                <w:iCs/>
                <w:sz w:val="20"/>
                <w:szCs w:val="20"/>
                <w:lang w:eastAsia="hr-HR"/>
              </w:rPr>
              <w:t>do pune funkcionalnosti opreme</w:t>
            </w:r>
          </w:p>
        </w:tc>
        <w:tc>
          <w:tcPr>
            <w:tcW w:w="1613" w:type="dxa"/>
            <w:vAlign w:val="center"/>
          </w:tcPr>
          <w:p w:rsidR="00A26AC9" w:rsidRPr="006826D4" w:rsidRDefault="00A26AC9" w:rsidP="00052160">
            <w:pPr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</w:pPr>
            <w:r>
              <w:rPr>
                <w:rFonts w:asciiTheme="majorHAnsi" w:hAnsiTheme="majorHAnsi" w:cs="Arial"/>
                <w:b/>
                <w:bCs/>
                <w:sz w:val="20"/>
                <w:szCs w:val="20"/>
                <w:lang w:val="en-GB" w:eastAsia="hr-HR"/>
              </w:rPr>
              <w:t>-</w:t>
            </w:r>
          </w:p>
        </w:tc>
        <w:tc>
          <w:tcPr>
            <w:tcW w:w="2322" w:type="dxa"/>
          </w:tcPr>
          <w:p w:rsidR="00A26AC9" w:rsidRPr="006826D4" w:rsidRDefault="00A26AC9">
            <w:pPr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</w:pPr>
            <w:r w:rsidRPr="00A26AC9">
              <w:rPr>
                <w:rFonts w:asciiTheme="majorHAnsi" w:eastAsia="Times New Roman" w:hAnsiTheme="majorHAnsi" w:cs="Arial"/>
                <w:sz w:val="20"/>
                <w:szCs w:val="20"/>
                <w:lang w:val="en-GB" w:eastAsia="hr-HR"/>
              </w:rPr>
              <w:t>Positions: according to technical documentation</w:t>
            </w:r>
          </w:p>
        </w:tc>
      </w:tr>
    </w:tbl>
    <w:p w:rsidR="00BE0A78" w:rsidRPr="006826D4" w:rsidRDefault="00BE0A78">
      <w:pPr>
        <w:rPr>
          <w:rFonts w:asciiTheme="majorHAnsi" w:hAnsiTheme="majorHAnsi"/>
          <w:sz w:val="20"/>
          <w:szCs w:val="20"/>
          <w:lang w:val="en-GB"/>
        </w:rPr>
      </w:pPr>
    </w:p>
    <w:sectPr w:rsidR="00BE0A78" w:rsidRPr="006826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34A" w:rsidRDefault="00F6134A" w:rsidP="006826D4">
      <w:pPr>
        <w:spacing w:after="0" w:line="240" w:lineRule="auto"/>
      </w:pPr>
      <w:r>
        <w:separator/>
      </w:r>
    </w:p>
  </w:endnote>
  <w:endnote w:type="continuationSeparator" w:id="0">
    <w:p w:rsidR="00F6134A" w:rsidRDefault="00F6134A" w:rsidP="00682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436" w:rsidRDefault="0022743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436" w:rsidRPr="00B067AA" w:rsidRDefault="00227436" w:rsidP="00227436">
    <w:pPr>
      <w:pStyle w:val="Podnoje"/>
      <w:rPr>
        <w:rFonts w:ascii="Calibri" w:hAnsi="Calibri"/>
        <w:sz w:val="18"/>
        <w:szCs w:val="18"/>
        <w:lang w:val="en-GB"/>
      </w:rPr>
    </w:pPr>
    <w:r w:rsidRPr="00B067AA">
      <w:rPr>
        <w:rFonts w:ascii="Calibri" w:hAnsi="Calibri"/>
        <w:sz w:val="18"/>
        <w:szCs w:val="18"/>
        <w:lang w:val="en-GB"/>
      </w:rPr>
      <w:t xml:space="preserve">This document has been produced with the financial assistance of the European Union. The contents of this document are the sole responsibility of Tourist Board of the City of </w:t>
    </w:r>
    <w:proofErr w:type="spellStart"/>
    <w:r w:rsidRPr="00B067AA">
      <w:rPr>
        <w:rFonts w:ascii="Calibri" w:hAnsi="Calibri"/>
        <w:sz w:val="18"/>
        <w:szCs w:val="18"/>
        <w:lang w:val="en-GB"/>
      </w:rPr>
      <w:t>Ogulin</w:t>
    </w:r>
    <w:proofErr w:type="spellEnd"/>
    <w:r w:rsidRPr="00B067AA">
      <w:rPr>
        <w:rFonts w:ascii="Calibri" w:hAnsi="Calibri"/>
        <w:sz w:val="18"/>
        <w:szCs w:val="18"/>
        <w:lang w:val="en-GB"/>
      </w:rPr>
      <w:t xml:space="preserve"> and can under no circumstances be regarded as reflecting the position of the European Union.</w:t>
    </w:r>
  </w:p>
  <w:p w:rsidR="00227436" w:rsidRPr="00227436" w:rsidRDefault="00227436">
    <w:pPr>
      <w:pStyle w:val="Podnoje"/>
      <w:rPr>
        <w:rFonts w:ascii="Calibri" w:hAnsi="Calibri"/>
        <w:sz w:val="18"/>
        <w:szCs w:val="18"/>
        <w:lang w:val="en-GB"/>
      </w:rPr>
    </w:pPr>
    <w:r>
      <w:rPr>
        <w:rFonts w:ascii="Calibri" w:hAnsi="Calibri"/>
        <w:sz w:val="18"/>
        <w:szCs w:val="18"/>
        <w:lang w:val="en-GB"/>
      </w:rPr>
      <w:tab/>
    </w:r>
    <w:r>
      <w:rPr>
        <w:rFonts w:ascii="Calibri" w:hAnsi="Calibri"/>
        <w:sz w:val="18"/>
        <w:szCs w:val="18"/>
        <w:lang w:val="en-GB"/>
      </w:rPr>
      <w:tab/>
      <w:t xml:space="preserve">Page </w:t>
    </w:r>
    <w:r>
      <w:rPr>
        <w:rFonts w:ascii="Calibri" w:hAnsi="Calibri"/>
        <w:sz w:val="18"/>
        <w:szCs w:val="18"/>
      </w:rPr>
      <w:fldChar w:fldCharType="begin"/>
    </w:r>
    <w:r>
      <w:rPr>
        <w:rFonts w:ascii="Calibri" w:hAnsi="Calibri"/>
        <w:sz w:val="18"/>
        <w:szCs w:val="18"/>
        <w:lang w:val="en-GB"/>
      </w:rPr>
      <w:instrText xml:space="preserve"> PAGE </w:instrText>
    </w:r>
    <w:r>
      <w:rPr>
        <w:rFonts w:ascii="Calibri" w:hAnsi="Calibri"/>
        <w:sz w:val="18"/>
        <w:szCs w:val="18"/>
      </w:rPr>
      <w:fldChar w:fldCharType="separate"/>
    </w:r>
    <w:r w:rsidR="008838E3">
      <w:rPr>
        <w:rFonts w:ascii="Calibri" w:hAnsi="Calibri"/>
        <w:noProof/>
        <w:sz w:val="18"/>
        <w:szCs w:val="18"/>
        <w:lang w:val="en-GB"/>
      </w:rPr>
      <w:t>5</w:t>
    </w:r>
    <w:r>
      <w:rPr>
        <w:rFonts w:ascii="Calibri" w:hAnsi="Calibri"/>
        <w:sz w:val="18"/>
        <w:szCs w:val="18"/>
      </w:rPr>
      <w:fldChar w:fldCharType="end"/>
    </w:r>
    <w:r>
      <w:rPr>
        <w:rFonts w:ascii="Calibri" w:hAnsi="Calibri"/>
        <w:sz w:val="18"/>
        <w:szCs w:val="18"/>
        <w:lang w:val="en-GB"/>
      </w:rPr>
      <w:t xml:space="preserve"> of </w:t>
    </w:r>
    <w:r>
      <w:rPr>
        <w:rFonts w:ascii="Calibri" w:hAnsi="Calibri"/>
        <w:sz w:val="18"/>
        <w:szCs w:val="18"/>
      </w:rPr>
      <w:fldChar w:fldCharType="begin"/>
    </w:r>
    <w:r>
      <w:rPr>
        <w:rFonts w:ascii="Calibri" w:hAnsi="Calibri"/>
        <w:sz w:val="18"/>
        <w:szCs w:val="18"/>
        <w:lang w:val="en-GB"/>
      </w:rPr>
      <w:instrText xml:space="preserve"> NUMPAGES </w:instrText>
    </w:r>
    <w:r>
      <w:rPr>
        <w:rFonts w:ascii="Calibri" w:hAnsi="Calibri"/>
        <w:sz w:val="18"/>
        <w:szCs w:val="18"/>
      </w:rPr>
      <w:fldChar w:fldCharType="separate"/>
    </w:r>
    <w:r w:rsidR="008838E3">
      <w:rPr>
        <w:rFonts w:ascii="Calibri" w:hAnsi="Calibri"/>
        <w:noProof/>
        <w:sz w:val="18"/>
        <w:szCs w:val="18"/>
        <w:lang w:val="en-GB"/>
      </w:rPr>
      <w:t>5</w:t>
    </w:r>
    <w:r>
      <w:rPr>
        <w:rFonts w:ascii="Calibri" w:hAnsi="Calibr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436" w:rsidRDefault="0022743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34A" w:rsidRDefault="00F6134A" w:rsidP="006826D4">
      <w:pPr>
        <w:spacing w:after="0" w:line="240" w:lineRule="auto"/>
      </w:pPr>
      <w:r>
        <w:separator/>
      </w:r>
    </w:p>
  </w:footnote>
  <w:footnote w:type="continuationSeparator" w:id="0">
    <w:p w:rsidR="00F6134A" w:rsidRDefault="00F6134A" w:rsidP="00682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436" w:rsidRDefault="0022743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ayout w:type="fixed"/>
      <w:tblLook w:val="04A0" w:firstRow="1" w:lastRow="0" w:firstColumn="1" w:lastColumn="0" w:noHBand="0" w:noVBand="1"/>
    </w:tblPr>
    <w:tblGrid>
      <w:gridCol w:w="1708"/>
      <w:gridCol w:w="6197"/>
      <w:gridCol w:w="1984"/>
    </w:tblGrid>
    <w:tr w:rsidR="006826D4" w:rsidTr="006826D4">
      <w:trPr>
        <w:trHeight w:val="735"/>
      </w:trPr>
      <w:tc>
        <w:tcPr>
          <w:tcW w:w="1708" w:type="dxa"/>
          <w:shd w:val="clear" w:color="auto" w:fill="auto"/>
        </w:tcPr>
        <w:p w:rsidR="006826D4" w:rsidRDefault="006826D4" w:rsidP="00052160">
          <w:pPr>
            <w:pStyle w:val="Zaglavlje"/>
          </w:pPr>
          <w:r>
            <w:rPr>
              <w:b/>
              <w:bCs/>
              <w:i/>
              <w:iCs/>
              <w:noProof/>
              <w:szCs w:val="24"/>
              <w:lang w:eastAsia="hr-HR"/>
            </w:rPr>
            <w:drawing>
              <wp:inline distT="0" distB="0" distL="0" distR="0" wp14:anchorId="1E6199F5" wp14:editId="215C1CC7">
                <wp:extent cx="733425" cy="925195"/>
                <wp:effectExtent l="0" t="0" r="9525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9251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7" w:type="dxa"/>
          <w:shd w:val="clear" w:color="auto" w:fill="auto"/>
          <w:vAlign w:val="center"/>
        </w:tcPr>
        <w:p w:rsidR="006826D4" w:rsidRPr="00431BED" w:rsidRDefault="006826D4" w:rsidP="00052160">
          <w:pPr>
            <w:spacing w:after="0"/>
            <w:jc w:val="center"/>
            <w:rPr>
              <w:szCs w:val="24"/>
            </w:rPr>
          </w:pPr>
          <w:proofErr w:type="spellStart"/>
          <w:r w:rsidRPr="00431BED">
            <w:rPr>
              <w:szCs w:val="24"/>
            </w:rPr>
            <w:t>Contract</w:t>
          </w:r>
          <w:proofErr w:type="spellEnd"/>
          <w:r w:rsidRPr="00431BED">
            <w:rPr>
              <w:szCs w:val="24"/>
            </w:rPr>
            <w:t xml:space="preserve"> Reference </w:t>
          </w:r>
          <w:proofErr w:type="spellStart"/>
          <w:r w:rsidRPr="00431BED">
            <w:rPr>
              <w:szCs w:val="24"/>
            </w:rPr>
            <w:t>Number</w:t>
          </w:r>
          <w:proofErr w:type="spellEnd"/>
          <w:r w:rsidRPr="00431BED">
            <w:rPr>
              <w:szCs w:val="24"/>
            </w:rPr>
            <w:t>: / Broj ugovora: IPA2007/HR/16IPO/001-040202</w:t>
          </w:r>
        </w:p>
        <w:p w:rsidR="006826D4" w:rsidRPr="00431BED" w:rsidRDefault="006826D4" w:rsidP="00052160">
          <w:pPr>
            <w:pStyle w:val="Zaglavlje"/>
            <w:jc w:val="center"/>
            <w:rPr>
              <w:szCs w:val="24"/>
            </w:rPr>
          </w:pPr>
          <w:r w:rsidRPr="00431BED">
            <w:rPr>
              <w:szCs w:val="24"/>
            </w:rPr>
            <w:t xml:space="preserve">Project </w:t>
          </w:r>
          <w:proofErr w:type="spellStart"/>
          <w:r w:rsidRPr="00431BED">
            <w:rPr>
              <w:szCs w:val="24"/>
            </w:rPr>
            <w:t>Name</w:t>
          </w:r>
          <w:proofErr w:type="spellEnd"/>
          <w:r w:rsidRPr="00431BED">
            <w:rPr>
              <w:szCs w:val="24"/>
            </w:rPr>
            <w:t>: / Naziv projekta:</w:t>
          </w:r>
        </w:p>
        <w:p w:rsidR="006826D4" w:rsidRPr="009211ED" w:rsidRDefault="006826D4" w:rsidP="00052160">
          <w:pPr>
            <w:pStyle w:val="Zaglavlje"/>
            <w:jc w:val="center"/>
          </w:pPr>
          <w:proofErr w:type="spellStart"/>
          <w:r w:rsidRPr="00431BED">
            <w:rPr>
              <w:szCs w:val="24"/>
            </w:rPr>
            <w:t>Center</w:t>
          </w:r>
          <w:proofErr w:type="spellEnd"/>
          <w:r w:rsidRPr="00431BED">
            <w:rPr>
              <w:szCs w:val="24"/>
            </w:rPr>
            <w:t xml:space="preserve"> for </w:t>
          </w:r>
          <w:proofErr w:type="spellStart"/>
          <w:r w:rsidRPr="00431BED">
            <w:rPr>
              <w:szCs w:val="24"/>
            </w:rPr>
            <w:t>visitors</w:t>
          </w:r>
          <w:proofErr w:type="spellEnd"/>
          <w:r w:rsidRPr="00431BED">
            <w:rPr>
              <w:szCs w:val="24"/>
            </w:rPr>
            <w:t xml:space="preserve"> „Ivana's </w:t>
          </w:r>
          <w:proofErr w:type="spellStart"/>
          <w:r w:rsidRPr="00431BED">
            <w:rPr>
              <w:szCs w:val="24"/>
            </w:rPr>
            <w:t>house</w:t>
          </w:r>
          <w:proofErr w:type="spellEnd"/>
          <w:r w:rsidRPr="00431BED">
            <w:rPr>
              <w:szCs w:val="24"/>
            </w:rPr>
            <w:t xml:space="preserve"> </w:t>
          </w:r>
          <w:proofErr w:type="spellStart"/>
          <w:r w:rsidRPr="00431BED">
            <w:rPr>
              <w:szCs w:val="24"/>
            </w:rPr>
            <w:t>of</w:t>
          </w:r>
          <w:proofErr w:type="spellEnd"/>
          <w:r w:rsidRPr="00431BED">
            <w:rPr>
              <w:szCs w:val="24"/>
            </w:rPr>
            <w:t xml:space="preserve"> </w:t>
          </w:r>
          <w:proofErr w:type="spellStart"/>
          <w:r w:rsidRPr="00431BED">
            <w:rPr>
              <w:szCs w:val="24"/>
            </w:rPr>
            <w:t>fairy</w:t>
          </w:r>
          <w:proofErr w:type="spellEnd"/>
          <w:r w:rsidRPr="00431BED">
            <w:rPr>
              <w:szCs w:val="24"/>
            </w:rPr>
            <w:t xml:space="preserve"> </w:t>
          </w:r>
          <w:proofErr w:type="spellStart"/>
          <w:r w:rsidRPr="00431BED">
            <w:rPr>
              <w:szCs w:val="24"/>
            </w:rPr>
            <w:t>tales</w:t>
          </w:r>
          <w:proofErr w:type="spellEnd"/>
          <w:r w:rsidRPr="00431BED">
            <w:rPr>
              <w:szCs w:val="24"/>
            </w:rPr>
            <w:t>“ Centar za posjetitelje „Ivanina kuća bajke“</w:t>
          </w:r>
        </w:p>
      </w:tc>
      <w:tc>
        <w:tcPr>
          <w:tcW w:w="1984" w:type="dxa"/>
          <w:shd w:val="clear" w:color="auto" w:fill="auto"/>
        </w:tcPr>
        <w:p w:rsidR="006826D4" w:rsidRPr="00DA6229" w:rsidRDefault="006826D4" w:rsidP="006826D4">
          <w:pPr>
            <w:spacing w:after="0"/>
            <w:jc w:val="center"/>
            <w:rPr>
              <w:i/>
              <w:szCs w:val="24"/>
            </w:rPr>
          </w:pPr>
          <w:r>
            <w:t xml:space="preserve">SUP 08 a </w:t>
          </w:r>
          <w:proofErr w:type="spellStart"/>
          <w:r>
            <w:t>Technical</w:t>
          </w:r>
          <w:proofErr w:type="spellEnd"/>
          <w:r>
            <w:t xml:space="preserve"> </w:t>
          </w:r>
          <w:proofErr w:type="spellStart"/>
          <w:r>
            <w:t>Specifications</w:t>
          </w:r>
          <w:proofErr w:type="spellEnd"/>
          <w:r w:rsidRPr="00DA6229">
            <w:t xml:space="preserve"> /</w:t>
          </w:r>
          <w:r w:rsidRPr="00DA6229">
            <w:rPr>
              <w:i/>
            </w:rPr>
            <w:t xml:space="preserve"> Tehnička Specifikacija </w:t>
          </w:r>
        </w:p>
      </w:tc>
    </w:tr>
  </w:tbl>
  <w:p w:rsidR="006826D4" w:rsidRDefault="006826D4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436" w:rsidRDefault="00227436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47"/>
    <w:rsid w:val="00085A23"/>
    <w:rsid w:val="00227436"/>
    <w:rsid w:val="00264238"/>
    <w:rsid w:val="0029305B"/>
    <w:rsid w:val="003A5847"/>
    <w:rsid w:val="004C052C"/>
    <w:rsid w:val="004F2B20"/>
    <w:rsid w:val="00501713"/>
    <w:rsid w:val="006826D4"/>
    <w:rsid w:val="006B0D38"/>
    <w:rsid w:val="006D426C"/>
    <w:rsid w:val="008838E3"/>
    <w:rsid w:val="00A26AC9"/>
    <w:rsid w:val="00BE0A78"/>
    <w:rsid w:val="00D976B7"/>
    <w:rsid w:val="00F6134A"/>
    <w:rsid w:val="00F8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A5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A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5847"/>
    <w:rPr>
      <w:rFonts w:ascii="Tahoma" w:hAnsi="Tahoma" w:cs="Tahoma"/>
      <w:sz w:val="16"/>
      <w:szCs w:val="16"/>
    </w:rPr>
  </w:style>
  <w:style w:type="character" w:styleId="Referencakomentara">
    <w:name w:val="annotation reference"/>
    <w:semiHidden/>
    <w:rsid w:val="003A5847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3A5847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TekstkomentaraChar">
    <w:name w:val="Tekst komentara Char"/>
    <w:basedOn w:val="Zadanifontodlomka"/>
    <w:link w:val="Tekstkomentara"/>
    <w:semiHidden/>
    <w:rsid w:val="003A5847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Zaglavlje">
    <w:name w:val="header"/>
    <w:basedOn w:val="Normal"/>
    <w:link w:val="ZaglavljeChar"/>
    <w:unhideWhenUsed/>
    <w:rsid w:val="00682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26D4"/>
  </w:style>
  <w:style w:type="paragraph" w:styleId="Podnoje">
    <w:name w:val="footer"/>
    <w:basedOn w:val="Normal"/>
    <w:link w:val="PodnojeChar"/>
    <w:uiPriority w:val="99"/>
    <w:unhideWhenUsed/>
    <w:rsid w:val="00682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2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A5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A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5847"/>
    <w:rPr>
      <w:rFonts w:ascii="Tahoma" w:hAnsi="Tahoma" w:cs="Tahoma"/>
      <w:sz w:val="16"/>
      <w:szCs w:val="16"/>
    </w:rPr>
  </w:style>
  <w:style w:type="character" w:styleId="Referencakomentara">
    <w:name w:val="annotation reference"/>
    <w:semiHidden/>
    <w:rsid w:val="003A5847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3A5847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TekstkomentaraChar">
    <w:name w:val="Tekst komentara Char"/>
    <w:basedOn w:val="Zadanifontodlomka"/>
    <w:link w:val="Tekstkomentara"/>
    <w:semiHidden/>
    <w:rsid w:val="003A5847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Zaglavlje">
    <w:name w:val="header"/>
    <w:basedOn w:val="Normal"/>
    <w:link w:val="ZaglavljeChar"/>
    <w:unhideWhenUsed/>
    <w:rsid w:val="00682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26D4"/>
  </w:style>
  <w:style w:type="paragraph" w:styleId="Podnoje">
    <w:name w:val="footer"/>
    <w:basedOn w:val="Normal"/>
    <w:link w:val="PodnojeChar"/>
    <w:uiPriority w:val="99"/>
    <w:unhideWhenUsed/>
    <w:rsid w:val="00682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2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1250-6501-4598-A4A1-ECD204E58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1488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PJR</dc:creator>
  <cp:lastModifiedBy>Ankica</cp:lastModifiedBy>
  <cp:revision>2</cp:revision>
  <dcterms:created xsi:type="dcterms:W3CDTF">2013-01-28T11:45:00Z</dcterms:created>
  <dcterms:modified xsi:type="dcterms:W3CDTF">2013-01-28T11:45:00Z</dcterms:modified>
</cp:coreProperties>
</file>